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300" w:rsidRDefault="00217300">
      <w:pPr>
        <w:rPr>
          <w:b/>
          <w:bCs/>
          <w:sz w:val="16"/>
        </w:rPr>
      </w:pPr>
      <w:bookmarkStart w:id="0" w:name="_GoBack"/>
      <w:bookmarkEnd w:id="0"/>
      <w:r>
        <w:rPr>
          <w:b/>
          <w:bCs/>
          <w:sz w:val="32"/>
        </w:rPr>
        <w:t xml:space="preserve"> Welche Götter verehrten die Kelten?</w:t>
      </w:r>
      <w:r>
        <w:rPr>
          <w:b/>
          <w:bCs/>
          <w:sz w:val="16"/>
        </w:rPr>
        <w:t xml:space="preserve">        </w:t>
      </w:r>
      <w:r>
        <w:rPr>
          <w:sz w:val="16"/>
        </w:rPr>
        <w:t>(von Dieter Schmudlach zur „Langen Museumsnacht )2003“</w:t>
      </w:r>
    </w:p>
    <w:p w:rsidR="00217300" w:rsidRDefault="00217300"/>
    <w:p w:rsidR="00217300" w:rsidRDefault="00217300">
      <w:r>
        <w:t xml:space="preserve">Unser Wissen über die Götterwelt der Kelten  verdanken wir griechischen und römischen Schriftstellern. So kennen wir heute die Namen einiger keltischer Gottheiten der </w:t>
      </w:r>
      <w:proofErr w:type="spellStart"/>
      <w:r>
        <w:t>Laténezeit</w:t>
      </w:r>
      <w:proofErr w:type="spellEnd"/>
      <w:r>
        <w:t>.</w:t>
      </w:r>
    </w:p>
    <w:p w:rsidR="00217300" w:rsidRDefault="00217300">
      <w:r>
        <w:br/>
        <w:t>Zur keltischen „Dreifaltigkeit“ gehören</w:t>
      </w:r>
    </w:p>
    <w:p w:rsidR="00217300" w:rsidRDefault="00217300"/>
    <w:p w:rsidR="00217300" w:rsidRDefault="00217300">
      <w:r>
        <w:sym w:font="CommonBullets" w:char="F02D"/>
      </w:r>
      <w:r>
        <w:t xml:space="preserve"> </w:t>
      </w:r>
      <w:proofErr w:type="spellStart"/>
      <w:r>
        <w:rPr>
          <w:b/>
          <w:bCs/>
        </w:rPr>
        <w:t>Taranis</w:t>
      </w:r>
      <w:proofErr w:type="spellEnd"/>
      <w:r>
        <w:t xml:space="preserve">: ‚Der </w:t>
      </w:r>
      <w:proofErr w:type="spellStart"/>
      <w:r>
        <w:t>Donnerer</w:t>
      </w:r>
      <w:proofErr w:type="spellEnd"/>
      <w:r>
        <w:t xml:space="preserve">’, oberster Gott und Herrscher des Himmels, meist in Verbindung mit dem Feuerrad dargestellt. Da er mit Blitz und Donner den Himmel beherrschte, setzten ihn die Römer mit </w:t>
      </w:r>
      <w:r>
        <w:br/>
        <w:t>Jupiter gleich.</w:t>
      </w:r>
    </w:p>
    <w:p w:rsidR="00217300" w:rsidRDefault="00217300"/>
    <w:p w:rsidR="00217300" w:rsidRDefault="00217300">
      <w:r>
        <w:sym w:font="CommonBullets" w:char="F02D"/>
      </w:r>
      <w:r>
        <w:t xml:space="preserve"> </w:t>
      </w:r>
      <w:proofErr w:type="spellStart"/>
      <w:r>
        <w:rPr>
          <w:b/>
          <w:bCs/>
        </w:rPr>
        <w:t>Teuta</w:t>
      </w:r>
      <w:r w:rsidR="00FE2BE6">
        <w:rPr>
          <w:b/>
          <w:bCs/>
        </w:rPr>
        <w:t>te</w:t>
      </w:r>
      <w:r>
        <w:rPr>
          <w:b/>
          <w:bCs/>
        </w:rPr>
        <w:t>s</w:t>
      </w:r>
      <w:proofErr w:type="spellEnd"/>
      <w:r>
        <w:t>: Gott aller Stämme, vielleicht ein Sammelbegriff für vielerlei unterschiedliche Götter. Er wurde als Kriegsgott und Erfinder aller Künste verehrt. Deshalb setzten ihn die Römer mit Mars oder Merkur gleich. Als Gott des Krieges und der Künste wird er oft als Eber, in Verbindung mit einem Greifen oder der Lyra abgebildet.</w:t>
      </w:r>
    </w:p>
    <w:p w:rsidR="00217300" w:rsidRDefault="00217300"/>
    <w:p w:rsidR="00217300" w:rsidRDefault="00217300">
      <w:r>
        <w:sym w:font="CommonBullets" w:char="F02D"/>
      </w:r>
      <w:r>
        <w:t xml:space="preserve">  </w:t>
      </w:r>
      <w:proofErr w:type="spellStart"/>
      <w:r>
        <w:rPr>
          <w:b/>
          <w:bCs/>
        </w:rPr>
        <w:t>Esus</w:t>
      </w:r>
      <w:proofErr w:type="spellEnd"/>
      <w:r>
        <w:t>: Gott der Erde, des Waldes und der Pflanzenwelt, wird oft in Verbindung mit einem Stier dargestellt, oder er trägt einen Mistelzweig in seinem Haar.</w:t>
      </w:r>
    </w:p>
    <w:p w:rsidR="00217300" w:rsidRDefault="00444136">
      <w:r>
        <w:rPr>
          <w:noProof/>
          <w:sz w:val="20"/>
        </w:rPr>
        <mc:AlternateContent>
          <mc:Choice Requires="wps">
            <w:drawing>
              <wp:anchor distT="0" distB="0" distL="114300" distR="114300" simplePos="0" relativeHeight="251655680" behindDoc="0" locked="0" layoutInCell="1" allowOverlap="1">
                <wp:simplePos x="0" y="0"/>
                <wp:positionH relativeFrom="column">
                  <wp:posOffset>4914900</wp:posOffset>
                </wp:positionH>
                <wp:positionV relativeFrom="paragraph">
                  <wp:posOffset>26035</wp:posOffset>
                </wp:positionV>
                <wp:extent cx="1567180" cy="17145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7300" w:rsidRDefault="00444136">
                            <w:r>
                              <w:rPr>
                                <w:noProof/>
                              </w:rPr>
                              <w:drawing>
                                <wp:inline distT="0" distB="0" distL="0" distR="0">
                                  <wp:extent cx="1500505" cy="1710055"/>
                                  <wp:effectExtent l="0" t="0" r="0" b="0"/>
                                  <wp:docPr id="1" name="Bild 1" descr="Cer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unn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0505" cy="17100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7pt;margin-top:2.05pt;width:123.4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UJgwIAABE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" stroked="f">
                <v:textbox>
                  <w:txbxContent>
                    <w:p w:rsidR="00217300" w:rsidRDefault="00444136">
                      <w:r>
                        <w:rPr>
                          <w:noProof/>
                        </w:rPr>
                        <w:drawing>
                          <wp:inline distT="0" distB="0" distL="0" distR="0">
                            <wp:extent cx="1500505" cy="1710055"/>
                            <wp:effectExtent l="0" t="0" r="0" b="0"/>
                            <wp:docPr id="1" name="Bild 1" descr="Cer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unn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0505" cy="1710055"/>
                                    </a:xfrm>
                                    <a:prstGeom prst="rect">
                                      <a:avLst/>
                                    </a:prstGeom>
                                    <a:noFill/>
                                    <a:ln>
                                      <a:noFill/>
                                    </a:ln>
                                  </pic:spPr>
                                </pic:pic>
                              </a:graphicData>
                            </a:graphic>
                          </wp:inline>
                        </w:drawing>
                      </w:r>
                    </w:p>
                  </w:txbxContent>
                </v:textbox>
              </v:shape>
            </w:pict>
          </mc:Fallback>
        </mc:AlternateContent>
      </w:r>
    </w:p>
    <w:p w:rsidR="00217300" w:rsidRDefault="00217300">
      <w:r>
        <w:sym w:font="CommonBullets" w:char="F02D"/>
      </w:r>
      <w:r>
        <w:t xml:space="preserve">  </w:t>
      </w:r>
      <w:proofErr w:type="spellStart"/>
      <w:r>
        <w:rPr>
          <w:b/>
          <w:bCs/>
        </w:rPr>
        <w:t>Cer</w:t>
      </w:r>
      <w:r w:rsidR="00FE2BE6">
        <w:rPr>
          <w:b/>
          <w:bCs/>
        </w:rPr>
        <w:t>nunno</w:t>
      </w:r>
      <w:r>
        <w:rPr>
          <w:b/>
          <w:bCs/>
        </w:rPr>
        <w:t>s</w:t>
      </w:r>
      <w:proofErr w:type="spellEnd"/>
      <w:r>
        <w:t>: ‚Der Gehörnte’, Herr der Tiere (Bild)</w:t>
      </w:r>
      <w:r w:rsidR="00FE2BE6">
        <w:t xml:space="preserve">; auch </w:t>
      </w:r>
      <w:proofErr w:type="spellStart"/>
      <w:r w:rsidR="00FE2BE6">
        <w:t>Esus-Cernunnos</w:t>
      </w:r>
      <w:proofErr w:type="spellEnd"/>
    </w:p>
    <w:p w:rsidR="00217300" w:rsidRDefault="00217300"/>
    <w:p w:rsidR="00217300" w:rsidRDefault="00217300">
      <w:pPr>
        <w:rPr>
          <w:b/>
          <w:bCs/>
        </w:rPr>
      </w:pPr>
      <w:r>
        <w:t xml:space="preserve">Neben dieser Dreiheit kennt man noch die Namen von etwa </w:t>
      </w:r>
      <w:r>
        <w:rPr>
          <w:b/>
          <w:bCs/>
        </w:rPr>
        <w:t>400</w:t>
      </w:r>
      <w:r>
        <w:t xml:space="preserve"> anderen Gott-</w:t>
      </w:r>
      <w:r>
        <w:br/>
      </w:r>
      <w:proofErr w:type="spellStart"/>
      <w:r>
        <w:t>heiten</w:t>
      </w:r>
      <w:proofErr w:type="spellEnd"/>
      <w:r>
        <w:t xml:space="preserve">, darunter eine Vielzahl von </w:t>
      </w:r>
      <w:r>
        <w:rPr>
          <w:b/>
          <w:bCs/>
          <w:u w:val="single"/>
        </w:rPr>
        <w:t>Göttinnen</w:t>
      </w:r>
      <w:r>
        <w:t xml:space="preserve">, die zumeist als Mutter- oder </w:t>
      </w:r>
      <w:r>
        <w:br/>
        <w:t xml:space="preserve">Fruchtbarkeitsgöttinnen verehrt wurden: etwa die sogenannten </w:t>
      </w:r>
      <w:r>
        <w:rPr>
          <w:b/>
          <w:bCs/>
        </w:rPr>
        <w:t>drei Mütter</w:t>
      </w:r>
    </w:p>
    <w:p w:rsidR="00217300" w:rsidRDefault="00217300"/>
    <w:p w:rsidR="00217300" w:rsidRDefault="00217300">
      <w:pPr>
        <w:numPr>
          <w:ilvl w:val="0"/>
          <w:numId w:val="1"/>
        </w:numPr>
      </w:pPr>
      <w:proofErr w:type="spellStart"/>
      <w:r>
        <w:rPr>
          <w:b/>
          <w:bCs/>
        </w:rPr>
        <w:t>Epona</w:t>
      </w:r>
      <w:proofErr w:type="spellEnd"/>
      <w:r>
        <w:t>, eine gallische Fruchtbarkeitsgöttin, meist auf einer Stute sitzend</w:t>
      </w:r>
    </w:p>
    <w:p w:rsidR="00217300" w:rsidRDefault="00217300">
      <w:pPr>
        <w:numPr>
          <w:ilvl w:val="0"/>
          <w:numId w:val="1"/>
        </w:numPr>
      </w:pPr>
      <w:proofErr w:type="spellStart"/>
      <w:r>
        <w:rPr>
          <w:b/>
          <w:bCs/>
        </w:rPr>
        <w:t>Arduinna</w:t>
      </w:r>
      <w:proofErr w:type="spellEnd"/>
      <w:r>
        <w:t>, die Göttin der Jagd (=&gt; ‚Ardennenwald’)</w:t>
      </w:r>
    </w:p>
    <w:p w:rsidR="00217300" w:rsidRDefault="00217300">
      <w:pPr>
        <w:numPr>
          <w:ilvl w:val="0"/>
          <w:numId w:val="1"/>
        </w:numPr>
      </w:pPr>
      <w:proofErr w:type="spellStart"/>
      <w:r>
        <w:rPr>
          <w:b/>
          <w:bCs/>
        </w:rPr>
        <w:t>Nemetona</w:t>
      </w:r>
      <w:proofErr w:type="spellEnd"/>
      <w:r>
        <w:t xml:space="preserve">, eine Kriegsgöttin </w:t>
      </w:r>
    </w:p>
    <w:p w:rsidR="00217300" w:rsidRDefault="00217300"/>
    <w:p w:rsidR="00217300" w:rsidRDefault="00217300">
      <w:r>
        <w:sym w:font="CommonBullets" w:char="F02D"/>
      </w:r>
      <w:r>
        <w:t xml:space="preserve">  die </w:t>
      </w:r>
      <w:r>
        <w:rPr>
          <w:b/>
          <w:bCs/>
        </w:rPr>
        <w:t>neun Töchter</w:t>
      </w:r>
      <w:r>
        <w:t xml:space="preserve"> des gallischen Sonnengottes und Heilers </w:t>
      </w:r>
      <w:proofErr w:type="spellStart"/>
      <w:r>
        <w:rPr>
          <w:b/>
          <w:bCs/>
        </w:rPr>
        <w:t>Belenus</w:t>
      </w:r>
      <w:proofErr w:type="spellEnd"/>
      <w:r>
        <w:t xml:space="preserve"> </w:t>
      </w:r>
      <w:r>
        <w:br/>
        <w:t xml:space="preserve">                                                                                    (‚hell’ oder ‚glänzend’)    </w:t>
      </w:r>
      <w:r>
        <w:br/>
      </w:r>
      <w:r>
        <w:sym w:font="CommonBullets" w:char="F02D"/>
      </w:r>
      <w:r>
        <w:t xml:space="preserve">  </w:t>
      </w:r>
      <w:r>
        <w:rPr>
          <w:b/>
          <w:bCs/>
        </w:rPr>
        <w:t>Birgit</w:t>
      </w:r>
      <w:r>
        <w:t>, die große Mutter</w:t>
      </w:r>
    </w:p>
    <w:p w:rsidR="00217300" w:rsidRDefault="00217300">
      <w:r>
        <w:sym w:font="CommonBullets" w:char="F02D"/>
      </w:r>
      <w:r>
        <w:t xml:space="preserve">  </w:t>
      </w:r>
      <w:proofErr w:type="spellStart"/>
      <w:r>
        <w:rPr>
          <w:b/>
          <w:bCs/>
        </w:rPr>
        <w:t>Artio</w:t>
      </w:r>
      <w:proofErr w:type="spellEnd"/>
      <w:r>
        <w:rPr>
          <w:b/>
          <w:bCs/>
        </w:rPr>
        <w:t>,</w:t>
      </w:r>
      <w:r>
        <w:t xml:space="preserve"> die ‚Bärin’, eine Waldgöttin</w:t>
      </w:r>
    </w:p>
    <w:p w:rsidR="00217300" w:rsidRDefault="00217300">
      <w:pPr>
        <w:ind w:left="360"/>
      </w:pPr>
    </w:p>
    <w:p w:rsidR="00217300" w:rsidRDefault="00217300"/>
    <w:p w:rsidR="00217300" w:rsidRDefault="00444136">
      <w:pPr>
        <w:pStyle w:val="Textkrper"/>
      </w:pPr>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107315</wp:posOffset>
                </wp:positionV>
                <wp:extent cx="3745865" cy="1812290"/>
                <wp:effectExtent l="0" t="0" r="127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865" cy="1812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7300" w:rsidRDefault="00444136">
                            <w:r>
                              <w:rPr>
                                <w:noProof/>
                              </w:rPr>
                              <w:drawing>
                                <wp:inline distT="0" distB="0" distL="0" distR="0">
                                  <wp:extent cx="3562350" cy="1719580"/>
                                  <wp:effectExtent l="0" t="0" r="0" b="0"/>
                                  <wp:docPr id="5" name="Bild 5" descr="Herrin des Himm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rrin des Himme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2350" cy="17195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0;margin-top:8.45pt;width:294.95pt;height:14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8hd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" stroked="f">
                <v:textbox>
                  <w:txbxContent>
                    <w:p w:rsidR="00217300" w:rsidRDefault="00444136">
                      <w:r>
                        <w:rPr>
                          <w:noProof/>
                        </w:rPr>
                        <w:drawing>
                          <wp:inline distT="0" distB="0" distL="0" distR="0">
                            <wp:extent cx="3562350" cy="1719580"/>
                            <wp:effectExtent l="0" t="0" r="0" b="0"/>
                            <wp:docPr id="5" name="Bild 5" descr="Herrin des Himm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rrin des Himme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2350" cy="1719580"/>
                                    </a:xfrm>
                                    <a:prstGeom prst="rect">
                                      <a:avLst/>
                                    </a:prstGeom>
                                    <a:noFill/>
                                    <a:ln>
                                      <a:noFill/>
                                    </a:ln>
                                  </pic:spPr>
                                </pic:pic>
                              </a:graphicData>
                            </a:graphic>
                          </wp:inline>
                        </w:drawing>
                      </w:r>
                    </w:p>
                  </w:txbxContent>
                </v:textbox>
              </v:shape>
            </w:pict>
          </mc:Fallback>
        </mc:AlternateContent>
      </w:r>
    </w:p>
    <w:p w:rsidR="00217300" w:rsidRDefault="00217300">
      <w:pPr>
        <w:pStyle w:val="Textkrper"/>
      </w:pPr>
    </w:p>
    <w:p w:rsidR="00217300" w:rsidRDefault="00217300">
      <w:pPr>
        <w:pStyle w:val="Textkrper"/>
      </w:pPr>
    </w:p>
    <w:p w:rsidR="00217300" w:rsidRDefault="00217300">
      <w:pPr>
        <w:pStyle w:val="Textkrper"/>
      </w:pPr>
    </w:p>
    <w:p w:rsidR="00217300" w:rsidRDefault="00217300">
      <w:pPr>
        <w:pStyle w:val="Textkrper"/>
      </w:pPr>
    </w:p>
    <w:p w:rsidR="00217300" w:rsidRDefault="00217300">
      <w:pPr>
        <w:pStyle w:val="Textkrper"/>
      </w:pPr>
    </w:p>
    <w:p w:rsidR="00217300" w:rsidRDefault="00217300">
      <w:pPr>
        <w:pStyle w:val="Textkrper"/>
      </w:pPr>
    </w:p>
    <w:p w:rsidR="00217300" w:rsidRDefault="00217300">
      <w:pPr>
        <w:pStyle w:val="Textkrper"/>
      </w:pPr>
    </w:p>
    <w:p w:rsidR="00217300" w:rsidRDefault="00217300">
      <w:pPr>
        <w:pStyle w:val="Textkrper"/>
      </w:pPr>
    </w:p>
    <w:p w:rsidR="00217300" w:rsidRDefault="00217300">
      <w:pPr>
        <w:pStyle w:val="Textkrper"/>
      </w:pPr>
    </w:p>
    <w:p w:rsidR="00217300" w:rsidRDefault="00217300">
      <w:pPr>
        <w:pStyle w:val="Textkrper"/>
      </w:pPr>
    </w:p>
    <w:p w:rsidR="00217300" w:rsidRDefault="00217300">
      <w:pPr>
        <w:pStyle w:val="Textkrper"/>
      </w:pPr>
    </w:p>
    <w:p w:rsidR="00217300" w:rsidRDefault="00217300">
      <w:pPr>
        <w:pStyle w:val="Textkrper"/>
      </w:pPr>
    </w:p>
    <w:p w:rsidR="00217300" w:rsidRDefault="00217300">
      <w:pPr>
        <w:pStyle w:val="Textkrper"/>
      </w:pPr>
    </w:p>
    <w:p w:rsidR="00217300" w:rsidRDefault="00217300">
      <w:pPr>
        <w:pStyle w:val="Textkrper"/>
      </w:pPr>
      <w:r>
        <w:t xml:space="preserve">      Platte 4 des Kessels von </w:t>
      </w:r>
      <w:proofErr w:type="spellStart"/>
      <w:r>
        <w:t>Gundestrup</w:t>
      </w:r>
      <w:proofErr w:type="spellEnd"/>
      <w:r>
        <w:t xml:space="preserve"> aus Jütland (Dänemark)                        </w:t>
      </w:r>
      <w:r>
        <w:br/>
        <w:t xml:space="preserve">      Die Muttergöttin, Gemahlin des </w:t>
      </w:r>
      <w:proofErr w:type="spellStart"/>
      <w:r>
        <w:t>Taranis</w:t>
      </w:r>
      <w:proofErr w:type="spellEnd"/>
      <w:r>
        <w:t xml:space="preserve"> , erscheint hier als oberste                      .</w:t>
      </w:r>
      <w:r>
        <w:br/>
        <w:t xml:space="preserve">      Göttin des Himmels. Die beiden Elefanten stellen ihre schützende</w:t>
      </w:r>
    </w:p>
    <w:p w:rsidR="00217300" w:rsidRDefault="00217300">
      <w:pPr>
        <w:pStyle w:val="Textkrper"/>
        <w:rPr>
          <w:noProof/>
        </w:rPr>
      </w:pPr>
      <w:r>
        <w:t xml:space="preserve">      Funktion für die Krieger auf dem Schlachtfeld dar.</w:t>
      </w:r>
      <w:r>
        <w:br/>
      </w:r>
    </w:p>
    <w:p w:rsidR="00217300" w:rsidRDefault="00217300">
      <w:pPr>
        <w:pStyle w:val="berschrift1"/>
        <w:rPr>
          <w:noProof/>
          <w:sz w:val="20"/>
        </w:rPr>
      </w:pPr>
    </w:p>
    <w:p w:rsidR="00217300" w:rsidRDefault="00217300">
      <w:pPr>
        <w:pStyle w:val="berschrift1"/>
        <w:rPr>
          <w:noProof/>
          <w:sz w:val="20"/>
        </w:rPr>
      </w:pPr>
    </w:p>
    <w:p w:rsidR="00217300" w:rsidRDefault="00217300">
      <w:pPr>
        <w:pStyle w:val="berschrift1"/>
      </w:pPr>
      <w:r>
        <w:rPr>
          <w:noProof/>
          <w:sz w:val="20"/>
        </w:rPr>
        <w:br w:type="page"/>
      </w:r>
      <w:r>
        <w:lastRenderedPageBreak/>
        <w:t>Tier- und Menschenopfer</w:t>
      </w:r>
    </w:p>
    <w:p w:rsidR="00217300" w:rsidRDefault="00217300"/>
    <w:p w:rsidR="00217300" w:rsidRDefault="00217300">
      <w:pPr>
        <w:rPr>
          <w:sz w:val="20"/>
        </w:rPr>
      </w:pPr>
      <w:r>
        <w:rPr>
          <w:sz w:val="20"/>
        </w:rPr>
        <w:t xml:space="preserve">Knochenfunde an keltischen </w:t>
      </w:r>
      <w:r>
        <w:rPr>
          <w:b/>
          <w:bCs/>
          <w:sz w:val="20"/>
        </w:rPr>
        <w:t>Opferstätten</w:t>
      </w:r>
      <w:r>
        <w:rPr>
          <w:sz w:val="20"/>
        </w:rPr>
        <w:t xml:space="preserve"> der Frühzeit belegen, wie auch antike Berichte aus dem 1. Jhdt. vor Christus, von entsprechenden Handlungen. Brand- und Schnittspuren an menschlichen Knochen in Schacht- und Spalthöhlen Oberfrankens belegen, dass hier Frauen, Männer und Kinder im Rahmen religiöser Handlungen geopfert und anschließend wohl auch verspeist wurden. </w:t>
      </w:r>
    </w:p>
    <w:p w:rsidR="00217300" w:rsidRDefault="00217300">
      <w:pPr>
        <w:rPr>
          <w:sz w:val="20"/>
        </w:rPr>
      </w:pPr>
    </w:p>
    <w:p w:rsidR="00217300" w:rsidRDefault="00217300">
      <w:pPr>
        <w:rPr>
          <w:sz w:val="20"/>
        </w:rPr>
      </w:pPr>
      <w:r>
        <w:rPr>
          <w:sz w:val="20"/>
        </w:rPr>
        <w:t xml:space="preserve">Während  für </w:t>
      </w:r>
      <w:proofErr w:type="spellStart"/>
      <w:r>
        <w:rPr>
          <w:b/>
          <w:bCs/>
          <w:sz w:val="20"/>
        </w:rPr>
        <w:t>Taranis</w:t>
      </w:r>
      <w:proofErr w:type="spellEnd"/>
      <w:r>
        <w:rPr>
          <w:sz w:val="20"/>
        </w:rPr>
        <w:t xml:space="preserve"> Kriegsgefangene in riesigen Weidenkörben verbrannt wurden, mussten für  </w:t>
      </w:r>
      <w:proofErr w:type="spellStart"/>
      <w:r>
        <w:rPr>
          <w:b/>
          <w:bCs/>
          <w:sz w:val="20"/>
        </w:rPr>
        <w:t>Esus</w:t>
      </w:r>
      <w:proofErr w:type="spellEnd"/>
      <w:r>
        <w:rPr>
          <w:sz w:val="20"/>
        </w:rPr>
        <w:t>, die Menschen an heiligen Bäumen aufgehängt oder / und erstochen werden.</w:t>
      </w:r>
    </w:p>
    <w:p w:rsidR="00217300" w:rsidRDefault="00217300">
      <w:pPr>
        <w:rPr>
          <w:sz w:val="20"/>
        </w:rPr>
      </w:pPr>
    </w:p>
    <w:p w:rsidR="00217300" w:rsidRDefault="00217300">
      <w:r>
        <w:rPr>
          <w:sz w:val="20"/>
        </w:rPr>
        <w:t xml:space="preserve">Neben den Knochen fanden sich viele </w:t>
      </w:r>
      <w:r>
        <w:rPr>
          <w:b/>
          <w:bCs/>
          <w:sz w:val="20"/>
        </w:rPr>
        <w:t>Amulette</w:t>
      </w:r>
      <w:r>
        <w:rPr>
          <w:sz w:val="20"/>
        </w:rPr>
        <w:t>, etwa exotische Kaurimuscheln, Augenperlen oder aus Menschenschädeln geschnittene runde Scheiben, welche ihre Besitzer vor Krankheiten und bösen Geistern schützen sollten.</w:t>
      </w:r>
      <w:r>
        <w:t xml:space="preserve"> </w:t>
      </w:r>
    </w:p>
    <w:p w:rsidR="00217300" w:rsidRDefault="00217300"/>
    <w:p w:rsidR="00217300" w:rsidRDefault="00444136">
      <w:r>
        <w:rPr>
          <w:noProof/>
          <w:sz w:val="20"/>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12700</wp:posOffset>
                </wp:positionV>
                <wp:extent cx="3519170" cy="1626870"/>
                <wp:effectExtent l="0" t="3175"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162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7300" w:rsidRDefault="00444136">
                            <w:r>
                              <w:rPr>
                                <w:noProof/>
                              </w:rPr>
                              <w:drawing>
                                <wp:inline distT="0" distB="0" distL="0" distR="0">
                                  <wp:extent cx="3338830" cy="1533525"/>
                                  <wp:effectExtent l="0" t="0" r="0" b="0"/>
                                  <wp:docPr id="2" name="Bild 2" descr="Opferzug mit Opferba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ferzug mit Opferba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8830" cy="1533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0;margin-top:1pt;width:277.1pt;height:12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" stroked="f">
                <v:textbox>
                  <w:txbxContent>
                    <w:p w:rsidR="00217300" w:rsidRDefault="00444136">
                      <w:r>
                        <w:rPr>
                          <w:noProof/>
                        </w:rPr>
                        <w:drawing>
                          <wp:inline distT="0" distB="0" distL="0" distR="0">
                            <wp:extent cx="3338830" cy="1533525"/>
                            <wp:effectExtent l="0" t="0" r="0" b="0"/>
                            <wp:docPr id="2" name="Bild 2" descr="Opferzug mit Opferba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ferzug mit Opferba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8830" cy="1533525"/>
                                    </a:xfrm>
                                    <a:prstGeom prst="rect">
                                      <a:avLst/>
                                    </a:prstGeom>
                                    <a:noFill/>
                                    <a:ln>
                                      <a:noFill/>
                                    </a:ln>
                                  </pic:spPr>
                                </pic:pic>
                              </a:graphicData>
                            </a:graphic>
                          </wp:inline>
                        </w:drawing>
                      </w:r>
                    </w:p>
                  </w:txbxContent>
                </v:textbox>
              </v:shape>
            </w:pict>
          </mc:Fallback>
        </mc:AlternateContent>
      </w:r>
    </w:p>
    <w:p w:rsidR="00217300" w:rsidRDefault="00217300"/>
    <w:p w:rsidR="00217300" w:rsidRDefault="00217300"/>
    <w:p w:rsidR="00217300" w:rsidRDefault="00217300"/>
    <w:p w:rsidR="00217300" w:rsidRDefault="00217300"/>
    <w:p w:rsidR="00217300" w:rsidRDefault="00217300"/>
    <w:p w:rsidR="00217300" w:rsidRDefault="00217300"/>
    <w:p w:rsidR="00217300" w:rsidRDefault="00217300"/>
    <w:p w:rsidR="00217300" w:rsidRDefault="00217300">
      <w:pPr>
        <w:rPr>
          <w:sz w:val="20"/>
        </w:rPr>
      </w:pPr>
    </w:p>
    <w:p w:rsidR="00217300" w:rsidRDefault="00217300">
      <w:pPr>
        <w:rPr>
          <w:sz w:val="20"/>
        </w:rPr>
      </w:pPr>
    </w:p>
    <w:p w:rsidR="00217300" w:rsidRDefault="00217300">
      <w:pPr>
        <w:rPr>
          <w:sz w:val="20"/>
        </w:rPr>
      </w:pPr>
      <w:r>
        <w:rPr>
          <w:sz w:val="20"/>
        </w:rPr>
        <w:t xml:space="preserve">Eine Szene vom Silberkessel von </w:t>
      </w:r>
      <w:proofErr w:type="spellStart"/>
      <w:r>
        <w:rPr>
          <w:b/>
          <w:bCs/>
          <w:sz w:val="20"/>
        </w:rPr>
        <w:t>Gundestrup</w:t>
      </w:r>
      <w:proofErr w:type="spellEnd"/>
      <w:r>
        <w:rPr>
          <w:sz w:val="20"/>
        </w:rPr>
        <w:t xml:space="preserve"> aus Jütland (Dänemark) zeigt, </w:t>
      </w:r>
    </w:p>
    <w:p w:rsidR="00217300" w:rsidRDefault="00217300">
      <w:pPr>
        <w:pStyle w:val="Textkrper"/>
      </w:pPr>
      <w:r>
        <w:t>dass im Rahmen eines Baumkultes wohl auch Menschen geopfert wurden.</w:t>
      </w:r>
    </w:p>
    <w:p w:rsidR="00217300" w:rsidRDefault="00217300">
      <w:pPr>
        <w:rPr>
          <w:sz w:val="20"/>
        </w:rPr>
      </w:pPr>
      <w:r>
        <w:rPr>
          <w:sz w:val="20"/>
        </w:rPr>
        <w:t xml:space="preserve">Ein Druide hält einen Mann über einen Opferkessel oder eine Opfergrube. </w:t>
      </w:r>
      <w:r>
        <w:rPr>
          <w:sz w:val="20"/>
        </w:rPr>
        <w:br/>
        <w:t xml:space="preserve">Die Krieger (unten) tragen anscheinend einen Kultbaum. </w:t>
      </w:r>
    </w:p>
    <w:p w:rsidR="00217300" w:rsidRDefault="00217300">
      <w:r>
        <w:rPr>
          <w:sz w:val="20"/>
        </w:rPr>
        <w:t>Am Opferzug nehmen auch Reiter (o</w:t>
      </w:r>
      <w:r w:rsidR="00FE2BE6">
        <w:rPr>
          <w:sz w:val="20"/>
        </w:rPr>
        <w:t>ben) und Signalhornbläser  teil [1, S. 112].</w:t>
      </w:r>
    </w:p>
    <w:p w:rsidR="00217300" w:rsidRDefault="00217300"/>
    <w:p w:rsidR="00217300" w:rsidRDefault="00217300">
      <w:pPr>
        <w:rPr>
          <w:sz w:val="20"/>
        </w:rPr>
      </w:pPr>
      <w:r>
        <w:rPr>
          <w:sz w:val="20"/>
        </w:rPr>
        <w:t xml:space="preserve">Über derartige </w:t>
      </w:r>
      <w:r>
        <w:rPr>
          <w:b/>
          <w:bCs/>
          <w:sz w:val="20"/>
        </w:rPr>
        <w:t>Menschenopfer</w:t>
      </w:r>
      <w:r>
        <w:rPr>
          <w:sz w:val="20"/>
        </w:rPr>
        <w:t xml:space="preserve"> berichtet noch der Schriftsteller </w:t>
      </w:r>
      <w:r>
        <w:rPr>
          <w:b/>
          <w:bCs/>
          <w:sz w:val="20"/>
        </w:rPr>
        <w:t>Diodor</w:t>
      </w:r>
      <w:r>
        <w:rPr>
          <w:sz w:val="20"/>
        </w:rPr>
        <w:t xml:space="preserve"> im 1. Jhdt. v. Chr.: </w:t>
      </w:r>
      <w:r>
        <w:rPr>
          <w:sz w:val="20"/>
        </w:rPr>
        <w:br/>
        <w:t xml:space="preserve">“Sie </w:t>
      </w:r>
      <w:r w:rsidR="00FE2BE6">
        <w:rPr>
          <w:sz w:val="20"/>
        </w:rPr>
        <w:t>[</w:t>
      </w:r>
      <w:r>
        <w:rPr>
          <w:sz w:val="20"/>
        </w:rPr>
        <w:t>die Kelten</w:t>
      </w:r>
      <w:r w:rsidR="00FE2BE6">
        <w:rPr>
          <w:sz w:val="20"/>
        </w:rPr>
        <w:t>]</w:t>
      </w:r>
      <w:r>
        <w:rPr>
          <w:sz w:val="20"/>
        </w:rPr>
        <w:t xml:space="preserve"> weihen nämlich einen Menschen und </w:t>
      </w:r>
      <w:proofErr w:type="spellStart"/>
      <w:r>
        <w:rPr>
          <w:sz w:val="20"/>
        </w:rPr>
        <w:t>und</w:t>
      </w:r>
      <w:proofErr w:type="spellEnd"/>
      <w:r>
        <w:rPr>
          <w:sz w:val="20"/>
        </w:rPr>
        <w:t xml:space="preserve"> stoßen ihm dann ein Schwert in die Brust, und indem das Opfer getroffen zusammenstürzt, erkennen sie aus der Art und Weise, wie es niederfällt, sowie aus den Zuckungen der Glieder und dem Ausströmen des Blutes das Zukünftige, wobei sie einer alten und durch lange Beobachtung erprobten Erfahrung Glauben schenken.“ </w:t>
      </w:r>
    </w:p>
    <w:p w:rsidR="00217300" w:rsidRDefault="00217300">
      <w:pPr>
        <w:rPr>
          <w:sz w:val="20"/>
        </w:rPr>
      </w:pPr>
    </w:p>
    <w:p w:rsidR="00217300" w:rsidRDefault="00444136">
      <w:r>
        <w:rPr>
          <w:noProof/>
          <w:sz w:val="20"/>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620395</wp:posOffset>
                </wp:positionV>
                <wp:extent cx="1821180" cy="2008505"/>
                <wp:effectExtent l="0" t="0" r="1905" b="12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00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7300" w:rsidRDefault="00444136">
                            <w:r>
                              <w:rPr>
                                <w:noProof/>
                              </w:rPr>
                              <w:drawing>
                                <wp:inline distT="0" distB="0" distL="0" distR="0">
                                  <wp:extent cx="1638300" cy="1914525"/>
                                  <wp:effectExtent l="0" t="0" r="0" b="0"/>
                                  <wp:docPr id="4" name="Bild 4" descr="Tonpferd von Präc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npferd von Prächt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914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34pt;margin-top:48.85pt;width:143.4pt;height:15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" stroked="f">
                <v:textbox>
                  <w:txbxContent>
                    <w:p w:rsidR="00217300" w:rsidRDefault="00444136">
                      <w:r>
                        <w:rPr>
                          <w:noProof/>
                        </w:rPr>
                        <w:drawing>
                          <wp:inline distT="0" distB="0" distL="0" distR="0">
                            <wp:extent cx="1638300" cy="1914525"/>
                            <wp:effectExtent l="0" t="0" r="0" b="0"/>
                            <wp:docPr id="4" name="Bild 4" descr="Tonpferd von Präc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npferd von Prächt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914525"/>
                                    </a:xfrm>
                                    <a:prstGeom prst="rect">
                                      <a:avLst/>
                                    </a:prstGeom>
                                    <a:noFill/>
                                    <a:ln>
                                      <a:noFill/>
                                    </a:ln>
                                  </pic:spPr>
                                </pic:pic>
                              </a:graphicData>
                            </a:graphic>
                          </wp:inline>
                        </w:drawing>
                      </w:r>
                    </w:p>
                  </w:txbxContent>
                </v:textbox>
              </v:shape>
            </w:pict>
          </mc:Fallback>
        </mc:AlternateContent>
      </w:r>
      <w:r w:rsidR="00217300">
        <w:rPr>
          <w:sz w:val="20"/>
        </w:rPr>
        <w:t xml:space="preserve">Die Kelten glaubten auch, dass bestimmte </w:t>
      </w:r>
      <w:r w:rsidR="00217300">
        <w:rPr>
          <w:b/>
          <w:bCs/>
          <w:sz w:val="20"/>
        </w:rPr>
        <w:t>Tiere</w:t>
      </w:r>
      <w:r w:rsidR="00217300">
        <w:rPr>
          <w:sz w:val="20"/>
        </w:rPr>
        <w:t xml:space="preserve"> ihren Göttern heilig waren, bzw. dass sie sogar Tiergestalt annehmen konnten. Mit besonderer Kraft ausgestattet sahen sie Stiere, Eber, Hirsche, Greifen. Daneben wurden auch der Widder, das Pferd, der Hund, der Hahn, der Schwan, der Kranich oder die Eule verehrt.</w:t>
      </w:r>
    </w:p>
    <w:p w:rsidR="00217300" w:rsidRDefault="00444136">
      <w:r>
        <w:rPr>
          <w:noProof/>
          <w:sz w:val="20"/>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147955</wp:posOffset>
                </wp:positionV>
                <wp:extent cx="1527175" cy="1828800"/>
                <wp:effectExtent l="0" t="3810"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7300" w:rsidRDefault="00444136">
                            <w:r>
                              <w:rPr>
                                <w:noProof/>
                              </w:rPr>
                              <w:drawing>
                                <wp:inline distT="0" distB="0" distL="0" distR="0">
                                  <wp:extent cx="1447800" cy="1881505"/>
                                  <wp:effectExtent l="0" t="0" r="0" b="0"/>
                                  <wp:docPr id="3" name="Bild 3" descr="Stier von Welten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ier von Weltenbur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881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9pt;margin-top:11.65pt;width:120.25pt;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" stroked="f">
                <v:textbox>
                  <w:txbxContent>
                    <w:p w:rsidR="00217300" w:rsidRDefault="00444136">
                      <w:r>
                        <w:rPr>
                          <w:noProof/>
                        </w:rPr>
                        <w:drawing>
                          <wp:inline distT="0" distB="0" distL="0" distR="0">
                            <wp:extent cx="1447800" cy="1881505"/>
                            <wp:effectExtent l="0" t="0" r="0" b="0"/>
                            <wp:docPr id="3" name="Bild 3" descr="Stier von Welten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ier von Weltenbur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881505"/>
                                    </a:xfrm>
                                    <a:prstGeom prst="rect">
                                      <a:avLst/>
                                    </a:prstGeom>
                                    <a:noFill/>
                                    <a:ln>
                                      <a:noFill/>
                                    </a:ln>
                                  </pic:spPr>
                                </pic:pic>
                              </a:graphicData>
                            </a:graphic>
                          </wp:inline>
                        </w:drawing>
                      </w:r>
                    </w:p>
                  </w:txbxContent>
                </v:textbox>
              </v:shape>
            </w:pict>
          </mc:Fallback>
        </mc:AlternateContent>
      </w:r>
    </w:p>
    <w:p w:rsidR="00217300" w:rsidRDefault="00217300"/>
    <w:p w:rsidR="00217300" w:rsidRDefault="00217300"/>
    <w:p w:rsidR="00217300" w:rsidRDefault="00217300"/>
    <w:p w:rsidR="00217300" w:rsidRDefault="00217300"/>
    <w:p w:rsidR="00217300" w:rsidRDefault="00217300"/>
    <w:p w:rsidR="00217300" w:rsidRDefault="00217300"/>
    <w:p w:rsidR="00217300" w:rsidRDefault="00217300"/>
    <w:p w:rsidR="00217300" w:rsidRDefault="00217300"/>
    <w:p w:rsidR="00217300" w:rsidRDefault="00217300"/>
    <w:p w:rsidR="00217300" w:rsidRDefault="00217300"/>
    <w:p w:rsidR="00217300" w:rsidRDefault="00217300"/>
    <w:p w:rsidR="00217300" w:rsidRDefault="00217300"/>
    <w:p w:rsidR="00217300" w:rsidRDefault="00217300">
      <w:pPr>
        <w:rPr>
          <w:sz w:val="20"/>
        </w:rPr>
      </w:pPr>
      <w:r>
        <w:t xml:space="preserve">   </w:t>
      </w:r>
      <w:r>
        <w:rPr>
          <w:sz w:val="20"/>
        </w:rPr>
        <w:t>Bronzener Stier von Weltenburg</w:t>
      </w:r>
      <w:r>
        <w:t xml:space="preserve">                               </w:t>
      </w:r>
      <w:r w:rsidR="00FE2BE6">
        <w:t xml:space="preserve"> </w:t>
      </w:r>
      <w:r w:rsidRPr="00FE2BE6">
        <w:rPr>
          <w:sz w:val="20"/>
          <w:szCs w:val="20"/>
        </w:rPr>
        <w:t xml:space="preserve"> </w:t>
      </w:r>
      <w:r>
        <w:rPr>
          <w:sz w:val="20"/>
        </w:rPr>
        <w:t xml:space="preserve">Tönernes Pferd aus einem Grab bei </w:t>
      </w:r>
      <w:proofErr w:type="spellStart"/>
      <w:r>
        <w:rPr>
          <w:sz w:val="20"/>
        </w:rPr>
        <w:t>Prächting</w:t>
      </w:r>
      <w:proofErr w:type="spellEnd"/>
      <w:r>
        <w:rPr>
          <w:sz w:val="20"/>
        </w:rPr>
        <w:t>,</w:t>
      </w:r>
      <w:r>
        <w:rPr>
          <w:sz w:val="20"/>
        </w:rPr>
        <w:br/>
      </w:r>
      <w:r>
        <w:rPr>
          <w:sz w:val="20"/>
        </w:rPr>
        <w:tab/>
      </w:r>
      <w:r>
        <w:rPr>
          <w:sz w:val="20"/>
        </w:rPr>
        <w:tab/>
      </w:r>
      <w:r>
        <w:rPr>
          <w:sz w:val="20"/>
        </w:rPr>
        <w:tab/>
      </w:r>
      <w:r>
        <w:rPr>
          <w:sz w:val="20"/>
        </w:rPr>
        <w:tab/>
      </w:r>
      <w:r>
        <w:rPr>
          <w:sz w:val="20"/>
        </w:rPr>
        <w:tab/>
      </w:r>
      <w:r>
        <w:rPr>
          <w:sz w:val="20"/>
        </w:rPr>
        <w:tab/>
        <w:t xml:space="preserve">          </w:t>
      </w:r>
      <w:proofErr w:type="spellStart"/>
      <w:r>
        <w:rPr>
          <w:sz w:val="20"/>
        </w:rPr>
        <w:t>Lkrs</w:t>
      </w:r>
      <w:proofErr w:type="spellEnd"/>
      <w:r>
        <w:rPr>
          <w:sz w:val="20"/>
        </w:rPr>
        <w:t>. Lichtenfels, Höhe 18,3 cm</w:t>
      </w:r>
      <w:r w:rsidR="00FE2BE6">
        <w:rPr>
          <w:sz w:val="20"/>
        </w:rPr>
        <w:t xml:space="preserve"> [3, S. 119]</w:t>
      </w:r>
      <w:r>
        <w:rPr>
          <w:sz w:val="20"/>
        </w:rPr>
        <w:t>.</w:t>
      </w:r>
    </w:p>
    <w:p w:rsidR="00217300" w:rsidRDefault="00217300">
      <w:pPr>
        <w:rPr>
          <w:sz w:val="20"/>
        </w:rPr>
      </w:pPr>
    </w:p>
    <w:p w:rsidR="00217300" w:rsidRDefault="00217300">
      <w:pPr>
        <w:rPr>
          <w:sz w:val="20"/>
        </w:rPr>
      </w:pPr>
    </w:p>
    <w:p w:rsidR="00217300" w:rsidRDefault="00217300">
      <w:pPr>
        <w:rPr>
          <w:sz w:val="20"/>
        </w:rPr>
      </w:pPr>
      <w:r>
        <w:rPr>
          <w:b/>
          <w:bCs/>
          <w:sz w:val="20"/>
        </w:rPr>
        <w:t>Quellen:</w:t>
      </w:r>
      <w:r>
        <w:rPr>
          <w:sz w:val="20"/>
        </w:rPr>
        <w:t xml:space="preserve"> </w:t>
      </w:r>
      <w:r w:rsidR="00FE2BE6">
        <w:rPr>
          <w:sz w:val="20"/>
        </w:rPr>
        <w:t xml:space="preserve">(1) </w:t>
      </w:r>
      <w:r>
        <w:rPr>
          <w:sz w:val="20"/>
        </w:rPr>
        <w:t>Peter Kolb, Wer waren die Kelten? Juniorkatalog des MPZ, München 1994</w:t>
      </w:r>
    </w:p>
    <w:p w:rsidR="00217300" w:rsidRDefault="00FE2BE6">
      <w:pPr>
        <w:rPr>
          <w:sz w:val="20"/>
        </w:rPr>
      </w:pPr>
      <w:r>
        <w:rPr>
          <w:sz w:val="20"/>
        </w:rPr>
        <w:t xml:space="preserve">(2) </w:t>
      </w:r>
      <w:r w:rsidR="00217300">
        <w:rPr>
          <w:sz w:val="20"/>
        </w:rPr>
        <w:t>Die Kelten in Mitteleuropa. Katalog der Salzburger Landesausstellung 1980 im Keltenmuseum Hallein</w:t>
      </w:r>
      <w:r w:rsidR="00217300">
        <w:rPr>
          <w:sz w:val="20"/>
        </w:rPr>
        <w:br/>
      </w:r>
      <w:r>
        <w:rPr>
          <w:sz w:val="20"/>
        </w:rPr>
        <w:t xml:space="preserve">(3) </w:t>
      </w:r>
      <w:r w:rsidR="00217300">
        <w:rPr>
          <w:sz w:val="20"/>
        </w:rPr>
        <w:t>B.-U. Abels, W. Sage, Chr. Züchner, Oberfranken in vor- und frühgeschichtlicher Zeit, Bayreuth 1996</w:t>
      </w:r>
      <w:r>
        <w:br/>
      </w:r>
      <w:r w:rsidRPr="00FE2BE6">
        <w:rPr>
          <w:sz w:val="20"/>
        </w:rPr>
        <w:t>(</w:t>
      </w:r>
      <w:r>
        <w:rPr>
          <w:sz w:val="20"/>
        </w:rPr>
        <w:t>4</w:t>
      </w:r>
      <w:r w:rsidRPr="00FE2BE6">
        <w:rPr>
          <w:sz w:val="20"/>
        </w:rPr>
        <w:t>) J. Wood, Die Kelten: Geschichte, Kunst und Mythen. Karl Müller 1998.</w:t>
      </w:r>
      <w:r w:rsidR="00217300">
        <w:rPr>
          <w:sz w:val="20"/>
        </w:rPr>
        <w:tab/>
      </w:r>
    </w:p>
    <w:sectPr w:rsidR="00217300">
      <w:pgSz w:w="11906" w:h="16838"/>
      <w:pgMar w:top="680"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monBullets">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871284"/>
    <w:multiLevelType w:val="hybridMultilevel"/>
    <w:tmpl w:val="5F38746E"/>
    <w:lvl w:ilvl="0" w:tplc="552CD0DE">
      <w:numFmt w:val="bullet"/>
      <w:lvlText w:val=""/>
      <w:lvlJc w:val="left"/>
      <w:pPr>
        <w:tabs>
          <w:tab w:val="num" w:pos="720"/>
        </w:tabs>
        <w:ind w:left="720" w:hanging="360"/>
      </w:pPr>
      <w:rPr>
        <w:rFonts w:ascii="CommonBullets" w:eastAsia="Times New Roman" w:hAnsi="CommonBulle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E6"/>
    <w:rsid w:val="00217300"/>
    <w:rsid w:val="00275DEF"/>
    <w:rsid w:val="00401997"/>
    <w:rsid w:val="00444136"/>
    <w:rsid w:val="00FE2B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4E3D815-3E21-4F74-9B0B-8963B4A0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outlineLvl w:val="0"/>
    </w:pPr>
    <w:rPr>
      <w:b/>
      <w:bCs/>
      <w:sz w:val="3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sz w:val="20"/>
    </w:rPr>
  </w:style>
  <w:style w:type="paragraph" w:styleId="Sprechblasentext">
    <w:name w:val="Balloon Text"/>
    <w:basedOn w:val="Standard"/>
    <w:link w:val="SprechblasentextZchn"/>
    <w:rsid w:val="00444136"/>
    <w:rPr>
      <w:rFonts w:ascii="Segoe UI" w:hAnsi="Segoe UI" w:cs="Segoe UI"/>
      <w:sz w:val="18"/>
      <w:szCs w:val="18"/>
    </w:rPr>
  </w:style>
  <w:style w:type="character" w:customStyle="1" w:styleId="SprechblasentextZchn">
    <w:name w:val="Sprechblasentext Zchn"/>
    <w:basedOn w:val="Absatz-Standardschriftart"/>
    <w:link w:val="Sprechblasentext"/>
    <w:rsid w:val="00444136"/>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3919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Welche Götter verehrten die Kelten</vt:lpstr>
    </vt:vector>
  </TitlesOfParts>
  <Company>Frie- und Landsoft</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Welche Götter verehrten die Kelten</dc:title>
  <dc:subject/>
  <dc:creator>Dieter Schmudlach</dc:creator>
  <cp:keywords/>
  <dc:description/>
  <cp:lastModifiedBy>Jürg Lippuner</cp:lastModifiedBy>
  <cp:revision>2</cp:revision>
  <cp:lastPrinted>2003-02-22T07:50:00Z</cp:lastPrinted>
  <dcterms:created xsi:type="dcterms:W3CDTF">2019-07-26T14:01:00Z</dcterms:created>
  <dcterms:modified xsi:type="dcterms:W3CDTF">2019-07-26T14:01:00Z</dcterms:modified>
</cp:coreProperties>
</file>